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2815" w14:textId="2A0A8212" w:rsidR="0089211D" w:rsidRDefault="0089211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6DE8080" wp14:editId="20D2C5C8">
            <wp:extent cx="5940425" cy="8170996"/>
            <wp:effectExtent l="0" t="0" r="3175" b="1905"/>
            <wp:docPr id="1" name="Рисунок 1" descr="C:\Users\User\Desktop\Рисунок (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5FE8" w14:textId="77777777" w:rsidR="0089211D" w:rsidRDefault="0089211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0FA5E53" w14:textId="77777777" w:rsidR="0089211D" w:rsidRDefault="0089211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00179BC" w14:textId="77777777" w:rsidR="0089211D" w:rsidRDefault="0089211D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0B48C45B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</w:t>
      </w:r>
      <w:r w:rsidR="00614AF7">
        <w:rPr>
          <w:sz w:val="28"/>
          <w:szCs w:val="28"/>
        </w:rPr>
        <w:t xml:space="preserve">а «Орлята России» отводится по 2 часа в неделю в 1 </w:t>
      </w:r>
      <w:r w:rsidR="00A3111A" w:rsidRPr="002F6921">
        <w:rPr>
          <w:sz w:val="28"/>
          <w:szCs w:val="28"/>
        </w:rPr>
        <w:t>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89211D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89211D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89211D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природе, искусстве, творчестве людей.</w:t>
            </w:r>
          </w:p>
        </w:tc>
      </w:tr>
      <w:tr w:rsidR="000F5CB7" w:rsidRPr="0089211D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89211D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89211D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89211D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89211D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9211D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9211D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89211D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43A7E422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89211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89211D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89211D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89211D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89211D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89211D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89211D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89211D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89211D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89211D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lastRenderedPageBreak/>
        <w:t>волонтѐ</w:t>
      </w:r>
      <w:proofErr w:type="gramStart"/>
      <w:r w:rsidRPr="00FD1F0E">
        <w:t>р</w:t>
      </w:r>
      <w:proofErr w:type="spellEnd"/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gramStart"/>
      <w:r w:rsidRPr="00FD1F0E">
        <w:t>приѐмами</w:t>
      </w:r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506C1DC9" w:rsidR="007D5592" w:rsidRPr="00FD1F0E" w:rsidRDefault="00B815D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89211D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89211D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6E966774" w:rsidR="007D5592" w:rsidRPr="00FD1F0E" w:rsidRDefault="00B815D8" w:rsidP="00B815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89211D" w:rsidP="002024BC">
            <w:pPr>
              <w:spacing w:after="0" w:line="240" w:lineRule="auto"/>
              <w:ind w:left="-202"/>
              <w:jc w:val="center"/>
            </w:pPr>
            <w:hyperlink r:id="rId15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89211D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89211D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7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2DC92DD0" w:rsidR="007D5592" w:rsidRPr="00FD1F0E" w:rsidRDefault="00B815D8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89211D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8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9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89211D" w:rsidP="002024BC">
            <w:pPr>
              <w:spacing w:after="0" w:line="240" w:lineRule="auto"/>
              <w:ind w:left="-202"/>
              <w:jc w:val="center"/>
            </w:pPr>
            <w:hyperlink r:id="rId20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89211D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89211D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34AC390B" w:rsidR="007D5592" w:rsidRPr="00FD1F0E" w:rsidRDefault="00B8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89211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0697AC44" w:rsidR="007D5592" w:rsidRPr="00FD1F0E" w:rsidRDefault="00B8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89211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89211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2C3C283F" w:rsidR="007D5592" w:rsidRPr="00FD1F0E" w:rsidRDefault="0061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89211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0DB8C876" w:rsidR="007D5592" w:rsidRPr="00FD1F0E" w:rsidRDefault="00614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B35B7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89211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4FE5A10A" w:rsidR="007D5592" w:rsidRPr="00FD1F0E" w:rsidRDefault="00B815D8" w:rsidP="00B815D8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0722774" w:rsidR="007D5592" w:rsidRPr="00FD1F0E" w:rsidRDefault="00122D4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89211D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0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89211D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2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89211D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5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89211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89211D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89211D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89211D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89211D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3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89211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89211D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89211D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89211D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1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89211D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89211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89211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89211D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89211D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89211D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89211D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89211D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89211D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89211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89211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89211D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89211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89211D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5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89211D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89211D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89211D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89211D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89211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89211D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89211D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89211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89211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89211D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89211D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539F3AC0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Подготовительн</w:t>
            </w:r>
            <w:r w:rsidR="00D4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ый этап к участию в Программе- 4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3EAAD85D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122D4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6628BDF4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52461274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00247FEB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2E54BE5F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D4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Эрудит»10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2662ABC5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4E9DF13E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26D66B6B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32AB6E6E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4FBE2AF1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6A2C1744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1DD5A39B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0078E652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6B9364CB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4D03BC4F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10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2D2AA274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27306497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005BDA7B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1C2A67A8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5F7B135B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="00D462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401241EC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08E8816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02B974F1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6F0A1ECD" w:rsidR="007D5592" w:rsidRPr="00FD1F0E" w:rsidRDefault="00BE5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9211D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C418903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«Орлёнок – Х</w:t>
            </w:r>
            <w:r w:rsidR="00B815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ранитель исторической памяти» 8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13B56F73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55ED5268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09870E34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2CB80A4D" w:rsidR="007D5592" w:rsidRPr="00FD1F0E" w:rsidRDefault="00D462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5D8" w:rsidRPr="00FD1F0E" w14:paraId="2AA9A3B8" w14:textId="77777777" w:rsidTr="00AE78EF">
        <w:trPr>
          <w:trHeight w:val="109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01E" w14:textId="00BD7938" w:rsidR="00B815D8" w:rsidRPr="00FD1F0E" w:rsidRDefault="00B8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B8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Орленок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Pr="00B81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эколог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» 8ч</w:t>
            </w: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4A6F5843" w:rsidR="007D5592" w:rsidRPr="00FD1F0E" w:rsidRDefault="00D46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05939C0F" w:rsidR="007D5592" w:rsidRPr="00FD1F0E" w:rsidRDefault="00D46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3E0F677F" w:rsidR="007D5592" w:rsidRPr="00FD1F0E" w:rsidRDefault="00D46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258461DA" w:rsidR="007D5592" w:rsidRPr="00FD1F0E" w:rsidRDefault="00D462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9DFDEF0" w:rsidR="007D5592" w:rsidRPr="00FD1F0E" w:rsidRDefault="002171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00B02FDD" w:rsidR="007D5592" w:rsidRPr="00FD1F0E" w:rsidRDefault="00BE5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37B484F9" w:rsidR="007D5592" w:rsidRPr="00FD1F0E" w:rsidRDefault="00BE5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3E3AB620" w:rsidR="007D5592" w:rsidRPr="00FD1F0E" w:rsidRDefault="00BE5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3CCB354F" w:rsidR="007D5592" w:rsidRPr="00FD1F0E" w:rsidRDefault="00BE5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3BD334CB" w:rsidR="007D5592" w:rsidRPr="00FD1F0E" w:rsidRDefault="00BE5B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490DF44C" w:rsidR="001C6671" w:rsidRPr="001C6671" w:rsidRDefault="00B815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89211D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9211D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9211D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9211D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9211D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89211D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64DD5C" w14:textId="318D00A5" w:rsidR="00AA5CAA" w:rsidRDefault="00AA5CAA" w:rsidP="0089211D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89211D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5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4D2C5" w14:textId="77777777" w:rsidR="00CB5B25" w:rsidRDefault="00CB5B25" w:rsidP="00A3111A">
      <w:pPr>
        <w:spacing w:after="0" w:line="240" w:lineRule="auto"/>
      </w:pPr>
      <w:r>
        <w:separator/>
      </w:r>
    </w:p>
  </w:endnote>
  <w:endnote w:type="continuationSeparator" w:id="0">
    <w:p w14:paraId="7C7ADDED" w14:textId="77777777" w:rsidR="00CB5B25" w:rsidRDefault="00CB5B25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07C74" w14:textId="77777777" w:rsidR="00CB5B25" w:rsidRDefault="00CB5B25" w:rsidP="00A3111A">
      <w:pPr>
        <w:spacing w:after="0" w:line="240" w:lineRule="auto"/>
      </w:pPr>
      <w:r>
        <w:separator/>
      </w:r>
    </w:p>
  </w:footnote>
  <w:footnote w:type="continuationSeparator" w:id="0">
    <w:p w14:paraId="41EAAADB" w14:textId="77777777" w:rsidR="00CB5B25" w:rsidRDefault="00CB5B25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F5CB7"/>
    <w:rsid w:val="001156B1"/>
    <w:rsid w:val="00122D44"/>
    <w:rsid w:val="001378C7"/>
    <w:rsid w:val="001C6671"/>
    <w:rsid w:val="001D6D27"/>
    <w:rsid w:val="002024BC"/>
    <w:rsid w:val="002171FF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14AF7"/>
    <w:rsid w:val="006425CD"/>
    <w:rsid w:val="006A5B26"/>
    <w:rsid w:val="006B0EC9"/>
    <w:rsid w:val="006B1047"/>
    <w:rsid w:val="006F43EF"/>
    <w:rsid w:val="007073DD"/>
    <w:rsid w:val="007D5592"/>
    <w:rsid w:val="008139AB"/>
    <w:rsid w:val="0089211D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35B71"/>
    <w:rsid w:val="00B815D8"/>
    <w:rsid w:val="00BE5B9D"/>
    <w:rsid w:val="00C33825"/>
    <w:rsid w:val="00CB5B25"/>
    <w:rsid w:val="00CE6113"/>
    <w:rsid w:val="00D44899"/>
    <w:rsid w:val="00D4626D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4AF7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14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14A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16" Type="http://schemas.openxmlformats.org/officeDocument/2006/relationships/hyperlink" Target="https://orlyatarussia.ru/library/2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disk.yandex.ru/i/plkvKvhTOXQi3Q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66" Type="http://schemas.openxmlformats.org/officeDocument/2006/relationships/hyperlink" Target="https://disk.yandex.ru/i/6vKmOEimHyMqpg" TargetMode="External"/><Relationship Id="rId87" Type="http://schemas.openxmlformats.org/officeDocument/2006/relationships/hyperlink" Target="https://disk.yandex.ru/i/6vKmOEimHyMqpg" TargetMode="Externa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d/I5K8yU8mw0zZvA" TargetMode="External"/><Relationship Id="rId46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7F08-B79F-4343-A131-EAF3DE2B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7475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2024-09-20T07:03:00Z</dcterms:modified>
</cp:coreProperties>
</file>