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C0" w:rsidRPr="00C13AD9" w:rsidRDefault="0022724E" w:rsidP="002272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уроч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7C0" w:rsidRPr="00C13AD9" w:rsidRDefault="00BF27C0" w:rsidP="00BF27C0">
      <w:pPr>
        <w:spacing w:after="0"/>
      </w:pPr>
    </w:p>
    <w:p w:rsidR="00BF27C0" w:rsidRPr="00C13AD9" w:rsidRDefault="00BF27C0" w:rsidP="00BF27C0">
      <w:pPr>
        <w:spacing w:after="0"/>
        <w:ind w:left="120"/>
      </w:pPr>
    </w:p>
    <w:p w:rsidR="00BF27C0" w:rsidRPr="00C13AD9" w:rsidRDefault="00BF27C0" w:rsidP="00BF27C0">
      <w:pPr>
        <w:spacing w:after="0"/>
        <w:ind w:left="120"/>
      </w:pPr>
    </w:p>
    <w:p w:rsidR="00BF27C0" w:rsidRPr="00C13AD9" w:rsidRDefault="00BF27C0" w:rsidP="00BF27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27C0" w:rsidRPr="00E2220E" w:rsidTr="00F3001B">
        <w:tc>
          <w:tcPr>
            <w:tcW w:w="3114" w:type="dxa"/>
          </w:tcPr>
          <w:p w:rsidR="00BF27C0" w:rsidRPr="0022724E" w:rsidRDefault="00BF27C0" w:rsidP="002272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F27C0" w:rsidRPr="0040209D" w:rsidRDefault="00BF27C0" w:rsidP="00F300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27C0" w:rsidRPr="0022724E" w:rsidRDefault="00BF27C0" w:rsidP="002272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F27C0" w:rsidRPr="0040209D" w:rsidRDefault="00BF27C0" w:rsidP="00F300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27C0" w:rsidRPr="0022724E" w:rsidRDefault="00BF27C0" w:rsidP="002272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F27C0" w:rsidRPr="0040209D" w:rsidRDefault="00BF27C0" w:rsidP="00F300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27C0" w:rsidRPr="0022724E" w:rsidRDefault="00BF27C0" w:rsidP="0022724E">
      <w:pPr>
        <w:spacing w:after="0" w:line="408" w:lineRule="auto"/>
      </w:pPr>
      <w:r>
        <w:br w:type="page"/>
      </w:r>
    </w:p>
    <w:p w:rsidR="00BF27C0" w:rsidRDefault="00BF27C0" w:rsidP="00BF27C0">
      <w:pPr>
        <w:rPr>
          <w:rFonts w:eastAsiaTheme="majorEastAsia"/>
          <w:kern w:val="32"/>
        </w:rPr>
      </w:pPr>
    </w:p>
    <w:p w:rsidR="00BF27C0" w:rsidRDefault="00BF27C0" w:rsidP="005A533F">
      <w:pPr>
        <w:pStyle w:val="1"/>
        <w:spacing w:before="0" w:after="0" w:line="360" w:lineRule="auto"/>
        <w:jc w:val="center"/>
        <w:rPr>
          <w:rFonts w:asciiTheme="minorHAnsi" w:hAnsiTheme="minorHAnsi" w:cstheme="minorHAnsi"/>
          <w:b w:val="0"/>
          <w:sz w:val="26"/>
          <w:szCs w:val="26"/>
        </w:rPr>
      </w:pPr>
    </w:p>
    <w:p w:rsidR="00BF27C0" w:rsidRDefault="00BF27C0" w:rsidP="00BF27C0">
      <w:pPr>
        <w:rPr>
          <w:rFonts w:eastAsiaTheme="majorEastAsia"/>
          <w:kern w:val="32"/>
        </w:rPr>
      </w:pPr>
    </w:p>
    <w:p w:rsidR="00BF27C0" w:rsidRPr="00BF27C0" w:rsidRDefault="00BF27C0" w:rsidP="00BF27C0">
      <w:pPr>
        <w:pStyle w:val="1"/>
        <w:spacing w:before="0" w:after="0" w:line="360" w:lineRule="auto"/>
        <w:jc w:val="center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Департамент образования Вологодской области </w:t>
      </w:r>
    </w:p>
    <w:p w:rsidR="005A533F" w:rsidRPr="005A533F" w:rsidRDefault="005A533F" w:rsidP="005A533F">
      <w:pPr>
        <w:pStyle w:val="1"/>
        <w:spacing w:before="0" w:after="0" w:line="360" w:lineRule="auto"/>
        <w:jc w:val="center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>муниципальное автономное общеобразовательное учреждение «Средняя общеобразовательная школа  № 19» (МАОУ «СОШ № 19»), г. Череповец</w:t>
      </w:r>
    </w:p>
    <w:p w:rsidR="00522337" w:rsidRDefault="00522337" w:rsidP="00522337">
      <w:pPr>
        <w:jc w:val="center"/>
        <w:rPr>
          <w:b/>
        </w:rPr>
      </w:pPr>
    </w:p>
    <w:p w:rsidR="00522337" w:rsidRDefault="00522337" w:rsidP="00522337">
      <w:pPr>
        <w:jc w:val="center"/>
        <w:rPr>
          <w:b/>
        </w:rPr>
      </w:pPr>
    </w:p>
    <w:p w:rsidR="00EF2B06" w:rsidRDefault="00522337" w:rsidP="00522337">
      <w:pPr>
        <w:jc w:val="center"/>
        <w:rPr>
          <w:b/>
        </w:rPr>
      </w:pPr>
      <w:r w:rsidRPr="00522337">
        <w:rPr>
          <w:b/>
        </w:rPr>
        <w:t>РАБОЧАЯ ПРОГРАММА ПОКУРСУ ВНЕУРОЧНОЙ ДЕЯТЕЛЬНОСТИ «ПО</w:t>
      </w:r>
      <w:r>
        <w:rPr>
          <w:b/>
        </w:rPr>
        <w:t>ДВИЖНЫЕ ИГРЫ», 10</w:t>
      </w:r>
      <w:r w:rsidR="00BE2C3F">
        <w:rPr>
          <w:b/>
        </w:rPr>
        <w:t>-11  КЛАССЫ 2024-2025</w:t>
      </w:r>
      <w:r w:rsidRPr="00522337">
        <w:rPr>
          <w:b/>
        </w:rPr>
        <w:t xml:space="preserve"> УЧЕБНЫЙ ГОД</w:t>
      </w:r>
    </w:p>
    <w:p w:rsidR="00522337" w:rsidRDefault="00522337" w:rsidP="00522337">
      <w:r>
        <w:t>Программа курса внеурочной деятельности по спортивно-оздоровительному направлению «Спортивные игры» предназначена для обучающихся 10-</w:t>
      </w:r>
      <w:r w:rsidR="00BE2C3F">
        <w:t>11</w:t>
      </w:r>
      <w:r>
        <w:t xml:space="preserve">х классов. </w:t>
      </w:r>
      <w:proofErr w:type="gramStart"/>
      <w:r>
        <w:t>Данная программа составлена в соответствии с возрастными особенностями обучающихся и рассчитана на проведение 1 часа в неделю, всего 35 часов в го</w:t>
      </w:r>
      <w:bookmarkStart w:id="0" w:name="_GoBack"/>
      <w:bookmarkEnd w:id="0"/>
      <w:r>
        <w:t>д.</w:t>
      </w:r>
      <w:proofErr w:type="gramEnd"/>
    </w:p>
    <w:p w:rsidR="00522337" w:rsidRDefault="00522337" w:rsidP="00522337">
      <w:pPr>
        <w:rPr>
          <w:b/>
        </w:rPr>
      </w:pPr>
      <w:r w:rsidRPr="00522337">
        <w:rPr>
          <w:b/>
        </w:rPr>
        <w:t xml:space="preserve">Планируемые результаты освоения </w:t>
      </w:r>
      <w:proofErr w:type="gramStart"/>
      <w:r w:rsidRPr="00522337">
        <w:rPr>
          <w:b/>
        </w:rPr>
        <w:t>обучающимися</w:t>
      </w:r>
      <w:proofErr w:type="gramEnd"/>
      <w:r w:rsidRPr="00522337">
        <w:rPr>
          <w:b/>
        </w:rPr>
        <w:t xml:space="preserve"> курса внеурочной деятельности</w:t>
      </w:r>
    </w:p>
    <w:p w:rsidR="00522337" w:rsidRDefault="00522337" w:rsidP="00522337">
      <w: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>
        <w:t>у</w:t>
      </w:r>
      <w:proofErr w:type="gramEnd"/>
      <w:r>
        <w:t xml:space="preserve"> обучающихся формируются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</w:t>
      </w:r>
    </w:p>
    <w:p w:rsidR="00522337" w:rsidRDefault="00522337" w:rsidP="00522337">
      <w:r>
        <w:t xml:space="preserve">Личностные результаты обеспечиваются через формирование базовых национальных ценностей; предметные – через формирование основных элементов научного знания, а </w:t>
      </w:r>
      <w:proofErr w:type="spellStart"/>
      <w:r>
        <w:t>метапредметные</w:t>
      </w:r>
      <w:proofErr w:type="spellEnd"/>
      <w:r>
        <w:t xml:space="preserve"> результаты – через универсальные учебные действия.</w:t>
      </w:r>
    </w:p>
    <w:p w:rsidR="00522337" w:rsidRDefault="00522337" w:rsidP="00522337">
      <w:r w:rsidRPr="00522337">
        <w:rPr>
          <w:b/>
        </w:rPr>
        <w:t>Личностные результаты</w:t>
      </w:r>
      <w:r>
        <w:rPr>
          <w:b/>
        </w:rPr>
        <w:t xml:space="preserve"> </w:t>
      </w:r>
      <w:r>
        <w:t>отражаются в индивидуальных качественных свойствах обучающихся:</w:t>
      </w:r>
    </w:p>
    <w:p w:rsidR="00522337" w:rsidRDefault="00522337" w:rsidP="00522337">
      <w:r>
        <w:t>• формирование культуры здоровья – отношения к здоровью как высшей ценности человека;</w:t>
      </w:r>
    </w:p>
    <w:p w:rsidR="00522337" w:rsidRDefault="00522337" w:rsidP="00522337">
      <w:r>
        <w:t xml:space="preserve"> •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522337" w:rsidRDefault="00522337" w:rsidP="00522337">
      <w:r>
        <w:t xml:space="preserve"> • формирование потребности ответственного отношения к окружающим и осознания ценности человеческой жизни.</w:t>
      </w:r>
    </w:p>
    <w:p w:rsidR="00522337" w:rsidRDefault="00522337" w:rsidP="00522337">
      <w:proofErr w:type="spellStart"/>
      <w:r w:rsidRPr="00522337">
        <w:rPr>
          <w:b/>
        </w:rPr>
        <w:t>Метапредметные</w:t>
      </w:r>
      <w:proofErr w:type="spellEnd"/>
      <w:r w:rsidRPr="00522337">
        <w:rPr>
          <w:b/>
        </w:rPr>
        <w:t xml:space="preserve"> результаты:</w:t>
      </w:r>
      <w:r w:rsidRPr="00522337">
        <w:t xml:space="preserve"> </w:t>
      </w:r>
      <w:r>
        <w:t>•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522337" w:rsidRDefault="00522337" w:rsidP="00522337">
      <w:r>
        <w:t xml:space="preserve"> • умение адекватно использовать знания о позитивных и негативных факторах, влияющих на здоровье; </w:t>
      </w:r>
    </w:p>
    <w:p w:rsidR="00522337" w:rsidRDefault="00522337" w:rsidP="00522337">
      <w:r>
        <w:t>• способность рационально организовать физическую и интеллектуальную деятельность; - умение противостоять негативным факторам, приводящим к ухудшению здоровья; - формирование умений позитивного коммуникативного общения с окружающими.</w:t>
      </w:r>
    </w:p>
    <w:p w:rsidR="00522337" w:rsidRDefault="00522337" w:rsidP="00522337">
      <w:pPr>
        <w:jc w:val="center"/>
        <w:rPr>
          <w:b/>
        </w:rPr>
      </w:pPr>
      <w:r w:rsidRPr="00522337">
        <w:rPr>
          <w:b/>
        </w:rPr>
        <w:t>Содержание курса «Спортивные игры»</w:t>
      </w:r>
    </w:p>
    <w:p w:rsidR="00BF27C0" w:rsidRDefault="00522337" w:rsidP="00522337">
      <w:r>
        <w:lastRenderedPageBreak/>
        <w:t xml:space="preserve">Общая физическая подготовка Основная стойка, построение в шеренгу. Упражнения для формирования осанки. Общеукрепляющие упражнения с предметами и без предметов. 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места, со скакалкой, с высоты до 40 см, </w:t>
      </w:r>
      <w:proofErr w:type="spellStart"/>
      <w:r>
        <w:t>напрыгивание</w:t>
      </w:r>
      <w:proofErr w:type="spellEnd"/>
      <w:r>
        <w:t xml:space="preserve"> на скамейку. Метание малого мяча на дальность и в цель, метание на дальность отскока от стены, щита. Лазание по </w:t>
      </w:r>
      <w:proofErr w:type="gramStart"/>
      <w:r>
        <w:t>гимнастической</w:t>
      </w:r>
      <w:proofErr w:type="gramEnd"/>
    </w:p>
    <w:p w:rsidR="00522337" w:rsidRDefault="00522337" w:rsidP="00522337">
      <w:r>
        <w:t xml:space="preserve"> стенке.</w:t>
      </w:r>
    </w:p>
    <w:p w:rsidR="00522337" w:rsidRDefault="00522337" w:rsidP="00522337">
      <w:r>
        <w:t xml:space="preserve">Баскетбол </w:t>
      </w:r>
    </w:p>
    <w:p w:rsidR="00522337" w:rsidRDefault="00522337" w:rsidP="00522337">
      <w:r>
        <w:t xml:space="preserve">1.Основы знаний. Основные части тела. Мышцы, кости и суставы. Как укрепить свои кости и мышцы. Физические упражнения. Режим дня и режим питания. 2. Специальная подготовка. Броски мяча двумя руками стоя на месте (мяч снизу, мяч у груди, мяч сзади над головой); передача мяча (снизу, от груди, от плеча); ловля мяча на месте и в движении – низко летящего и летящего на уровне головы. 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 Волейбол 1.Основы знаний. </w:t>
      </w:r>
    </w:p>
    <w:p w:rsidR="00522337" w:rsidRDefault="00522337" w:rsidP="00522337">
      <w: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 2. Специальная подготовка. 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 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522337" w:rsidRDefault="00522337" w:rsidP="00522337">
      <w:r>
        <w:t>Футбол</w:t>
      </w:r>
    </w:p>
    <w:p w:rsidR="00522337" w:rsidRDefault="00522337" w:rsidP="00522337">
      <w:r>
        <w:t xml:space="preserve"> 1.Основы знаний. Влияние занятий футболом на организм школьника. Причины переохлаждения и перегревания организма человека. Признаки простудного заболевания. 2. Специальная подготовка. 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522337" w:rsidRDefault="00522337" w:rsidP="00522337">
      <w:pPr>
        <w:rPr>
          <w:b/>
        </w:rPr>
      </w:pPr>
      <w:r w:rsidRPr="00522337">
        <w:rPr>
          <w:b/>
        </w:rPr>
        <w:t>Формы проведения занятий и виды деятельности</w:t>
      </w:r>
    </w:p>
    <w:p w:rsidR="00522337" w:rsidRDefault="00522337" w:rsidP="00522337">
      <w:r>
        <w:t>Однонаправленные занятия</w:t>
      </w:r>
    </w:p>
    <w:p w:rsidR="00522337" w:rsidRDefault="00522337" w:rsidP="00522337">
      <w:r>
        <w:t xml:space="preserve"> Посвящены только одному из компонентов подготовки игрока: техники, тактики или общефизической подготовке. </w:t>
      </w:r>
    </w:p>
    <w:p w:rsidR="00522337" w:rsidRDefault="00522337" w:rsidP="00522337">
      <w:r>
        <w:t>Комбинированные занятия</w:t>
      </w:r>
      <w:proofErr w:type="gramStart"/>
      <w:r>
        <w:t xml:space="preserve"> В</w:t>
      </w:r>
      <w:proofErr w:type="gramEnd"/>
      <w:r>
        <w:t xml:space="preserve">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 </w:t>
      </w:r>
    </w:p>
    <w:p w:rsidR="00522337" w:rsidRDefault="00522337" w:rsidP="00522337">
      <w:r>
        <w:t>Целостно-игровые занятия</w:t>
      </w:r>
    </w:p>
    <w:p w:rsidR="00522337" w:rsidRDefault="00522337" w:rsidP="00522337">
      <w:r>
        <w:t xml:space="preserve"> </w:t>
      </w:r>
      <w:proofErr w:type="gramStart"/>
      <w:r>
        <w:t>Построены</w:t>
      </w:r>
      <w:proofErr w:type="gramEnd"/>
      <w:r>
        <w:t xml:space="preserve"> на учебной двухсторонней игре по упрощенным правилам, с соблюдением основных правил.</w:t>
      </w:r>
    </w:p>
    <w:p w:rsidR="00522337" w:rsidRDefault="00522337" w:rsidP="00522337">
      <w:r>
        <w:t xml:space="preserve"> Контрольные занятия </w:t>
      </w:r>
    </w:p>
    <w:p w:rsidR="00522337" w:rsidRDefault="00522337" w:rsidP="00522337">
      <w:r>
        <w:lastRenderedPageBreak/>
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</w:r>
    </w:p>
    <w:p w:rsidR="00522337" w:rsidRDefault="00522337" w:rsidP="00522337">
      <w:pPr>
        <w:jc w:val="center"/>
        <w:rPr>
          <w:b/>
        </w:rPr>
      </w:pPr>
      <w:r w:rsidRPr="00522337">
        <w:rPr>
          <w:b/>
        </w:rPr>
        <w:t>Учебный план (35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22337" w:rsidTr="00522337">
        <w:tc>
          <w:tcPr>
            <w:tcW w:w="817" w:type="dxa"/>
          </w:tcPr>
          <w:p w:rsidR="00522337" w:rsidRDefault="00522337" w:rsidP="00522337">
            <w:pPr>
              <w:rPr>
                <w:b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3" w:type="dxa"/>
          </w:tcPr>
          <w:p w:rsidR="00522337" w:rsidRDefault="00522337" w:rsidP="00522337">
            <w:pPr>
              <w:rPr>
                <w:b/>
              </w:rPr>
            </w:pPr>
            <w:r>
              <w:t>Содержание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t>Кол-во часов</w:t>
            </w:r>
          </w:p>
        </w:tc>
      </w:tr>
      <w:tr w:rsidR="00522337" w:rsidTr="00522337">
        <w:tc>
          <w:tcPr>
            <w:tcW w:w="817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3" w:type="dxa"/>
          </w:tcPr>
          <w:p w:rsidR="00522337" w:rsidRDefault="00522337" w:rsidP="00522337">
            <w:pPr>
              <w:rPr>
                <w:b/>
              </w:rPr>
            </w:pPr>
            <w:r>
              <w:t>Теория и техника безопасности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t>На каждом занятии</w:t>
            </w:r>
          </w:p>
        </w:tc>
      </w:tr>
      <w:tr w:rsidR="00522337" w:rsidTr="00522337">
        <w:tc>
          <w:tcPr>
            <w:tcW w:w="817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3" w:type="dxa"/>
          </w:tcPr>
          <w:p w:rsidR="00522337" w:rsidRDefault="00522337" w:rsidP="00522337">
            <w:pPr>
              <w:rPr>
                <w:b/>
              </w:rPr>
            </w:pPr>
            <w:r>
              <w:t>Баскетбол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22337" w:rsidTr="00522337">
        <w:tc>
          <w:tcPr>
            <w:tcW w:w="817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3" w:type="dxa"/>
          </w:tcPr>
          <w:p w:rsidR="00522337" w:rsidRDefault="00522337" w:rsidP="00522337">
            <w:pPr>
              <w:rPr>
                <w:b/>
              </w:rPr>
            </w:pPr>
            <w:r>
              <w:t>Волейбол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22337" w:rsidTr="00522337">
        <w:tc>
          <w:tcPr>
            <w:tcW w:w="817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3" w:type="dxa"/>
          </w:tcPr>
          <w:p w:rsidR="00522337" w:rsidRDefault="00522337" w:rsidP="00522337">
            <w:pPr>
              <w:rPr>
                <w:b/>
              </w:rPr>
            </w:pPr>
            <w:r>
              <w:t>ОФП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t>На каждом занятии</w:t>
            </w:r>
          </w:p>
        </w:tc>
      </w:tr>
      <w:tr w:rsidR="00522337" w:rsidTr="00522337">
        <w:tc>
          <w:tcPr>
            <w:tcW w:w="817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3" w:type="dxa"/>
          </w:tcPr>
          <w:p w:rsidR="00522337" w:rsidRDefault="00522337" w:rsidP="00522337">
            <w:pPr>
              <w:rPr>
                <w:b/>
              </w:rPr>
            </w:pPr>
            <w:r>
              <w:t>Футбол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22337" w:rsidTr="00522337">
        <w:tc>
          <w:tcPr>
            <w:tcW w:w="817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3" w:type="dxa"/>
          </w:tcPr>
          <w:p w:rsidR="00522337" w:rsidRDefault="00522337" w:rsidP="00522337">
            <w:pPr>
              <w:rPr>
                <w:b/>
              </w:rPr>
            </w:pPr>
            <w:r>
              <w:t>И Т О Г О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522337" w:rsidRPr="00522337" w:rsidRDefault="00522337" w:rsidP="00522337">
      <w:pPr>
        <w:rPr>
          <w:b/>
        </w:rPr>
      </w:pPr>
    </w:p>
    <w:p w:rsidR="00522337" w:rsidRDefault="00522337" w:rsidP="00522337">
      <w:pPr>
        <w:jc w:val="center"/>
        <w:rPr>
          <w:b/>
        </w:rPr>
      </w:pPr>
      <w:r w:rsidRPr="00522337">
        <w:rPr>
          <w:b/>
        </w:rPr>
        <w:t>ПОУРОЧНОЕ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Раздел, тема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t>Количество часов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Меры профилактики и техника безопасности на занятиях спортивными играми. Баскетбол. Ведение и передача мяча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Ведение и ловля мяча с изменением направления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емного истории о видах спорта, правила игр).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Ловля и передача мяча двумя руками от груди и одной рукой от плеча на месте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Штрафной бросок. Бросок одной рукой от плеча со среднего расстояния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Броски в корзину одной рукой после ведения и передач в парах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Учебная игра в баскетбол. Развитие двигательных качеств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Передача мяча и ловля двумя руками от груди, в движении и со сменой направления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Личная персональная защита. Учебная игра.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Обучение техники вырывания и выбивания мяча.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Ведение мяча в низкой, средней и высокой стойке на месте, в движении по прямой, с изменением направления движения и скорости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Лично-командные соревнования по штрафным броскам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Волейбол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емного истории о видах спорта, правила игр). Обучение технике подач и передач мяча.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Основные приемы и тактика игры. Учебная игра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 xml:space="preserve">Прямая верхняя и нижняя подача </w:t>
            </w:r>
            <w:proofErr w:type="gramStart"/>
            <w:r>
              <w:t>ч</w:t>
            </w:r>
            <w:proofErr w:type="gramEnd"/>
            <w:r>
              <w:t>/з сетку в разные зоны площадки. Специальное упражнение – подача в прыжке.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Планирующая подача и силовая подача из зоны 6 в зоны 2-3-4 «веером».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Передача мяча в движении приставными шагами из зоны 1-6-5 в зоны 3-4-2.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Длинные передачи мяча в зоны 1-3-1; 5-4;5-2;6-2. Учебная игра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Укороченная передача мяча. Прыжки с доставанием условных ориентиров. Учебная игра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Передачи в парах. Нападающий удар и блокирование, подача в заданную зону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Верхняя и нижняя передачи в парах и тройках в движении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Передачи мяча в парах. Упражнения с мячами у сетки. Нижняя и боковая подача.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Верхняя и нижняя передачи. Упражнения в тройках у сетки, подача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Закрепление техники передач, подачи, приёма мяча. Учебная игра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Футбол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емного истории, правила игры). Ведение и прием мяча.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Стойки и перемещения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Остановка катящегося мяча внутренней стороной стопы и подошвой. Передачи мяча в парах.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Прием и остановка мяча.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Удар внутренней стороной стопы по мячу, катящемуся навстречу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proofErr w:type="gramStart"/>
            <w:r>
              <w:t>Ведение мяча внешней и внутренней частью подъёма по прямой, по дуге, с остановками по сигналу</w:t>
            </w:r>
            <w:proofErr w:type="gramEnd"/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Ведение мяча внешней и внутренней частью подъёма по дуге, между стойками, с обводкой стоек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Эстафеты с ведением мяча, с передачей мяча партнёру.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Учебная игра.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Учебная игра.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2337" w:rsidTr="00522337">
        <w:tc>
          <w:tcPr>
            <w:tcW w:w="1384" w:type="dxa"/>
          </w:tcPr>
          <w:p w:rsidR="00522337" w:rsidRDefault="00522337" w:rsidP="00522337">
            <w:pPr>
              <w:rPr>
                <w:b/>
              </w:rPr>
            </w:pPr>
          </w:p>
        </w:tc>
        <w:tc>
          <w:tcPr>
            <w:tcW w:w="4996" w:type="dxa"/>
          </w:tcPr>
          <w:p w:rsidR="00522337" w:rsidRDefault="00522337" w:rsidP="00522337">
            <w:pPr>
              <w:rPr>
                <w:b/>
              </w:rPr>
            </w:pPr>
            <w:r>
              <w:t>И Т О Г О</w:t>
            </w:r>
          </w:p>
        </w:tc>
        <w:tc>
          <w:tcPr>
            <w:tcW w:w="3191" w:type="dxa"/>
          </w:tcPr>
          <w:p w:rsidR="00522337" w:rsidRDefault="00522337" w:rsidP="0052233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522337" w:rsidRPr="00522337" w:rsidRDefault="00522337" w:rsidP="00522337">
      <w:pPr>
        <w:rPr>
          <w:b/>
        </w:rPr>
      </w:pPr>
    </w:p>
    <w:sectPr w:rsidR="00522337" w:rsidRPr="00522337" w:rsidSect="00EF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9D" w:rsidRDefault="00A11B9D" w:rsidP="00BF27C0">
      <w:pPr>
        <w:spacing w:after="0" w:line="240" w:lineRule="auto"/>
      </w:pPr>
      <w:r>
        <w:separator/>
      </w:r>
    </w:p>
  </w:endnote>
  <w:endnote w:type="continuationSeparator" w:id="0">
    <w:p w:rsidR="00A11B9D" w:rsidRDefault="00A11B9D" w:rsidP="00BF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9D" w:rsidRDefault="00A11B9D" w:rsidP="00BF27C0">
      <w:pPr>
        <w:spacing w:after="0" w:line="240" w:lineRule="auto"/>
      </w:pPr>
      <w:r>
        <w:separator/>
      </w:r>
    </w:p>
  </w:footnote>
  <w:footnote w:type="continuationSeparator" w:id="0">
    <w:p w:rsidR="00A11B9D" w:rsidRDefault="00A11B9D" w:rsidP="00BF2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337"/>
    <w:rsid w:val="001B29A7"/>
    <w:rsid w:val="0022724E"/>
    <w:rsid w:val="00522337"/>
    <w:rsid w:val="005748D3"/>
    <w:rsid w:val="005A533F"/>
    <w:rsid w:val="00A11B9D"/>
    <w:rsid w:val="00B44828"/>
    <w:rsid w:val="00BE2C3F"/>
    <w:rsid w:val="00BF27C0"/>
    <w:rsid w:val="00C01CDF"/>
    <w:rsid w:val="00DB7985"/>
    <w:rsid w:val="00EF2B06"/>
    <w:rsid w:val="00F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85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79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DB79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2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F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7C0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F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7C0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2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2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Шибаева</cp:lastModifiedBy>
  <cp:revision>8</cp:revision>
  <dcterms:created xsi:type="dcterms:W3CDTF">2023-10-24T15:57:00Z</dcterms:created>
  <dcterms:modified xsi:type="dcterms:W3CDTF">2024-09-24T12:21:00Z</dcterms:modified>
</cp:coreProperties>
</file>